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DF4" w:rsidRPr="00A6634E" w:rsidRDefault="00726DF4" w:rsidP="00D525C2">
      <w:pPr>
        <w:jc w:val="both"/>
        <w:rPr>
          <w:b/>
          <w:sz w:val="24"/>
        </w:rPr>
      </w:pPr>
      <w:bookmarkStart w:id="0" w:name="_GoBack"/>
      <w:bookmarkEnd w:id="0"/>
      <w:r w:rsidRPr="00A6634E">
        <w:rPr>
          <w:b/>
          <w:sz w:val="24"/>
        </w:rPr>
        <w:t xml:space="preserve">MHSOP </w:t>
      </w:r>
      <w:r w:rsidR="007B75ED" w:rsidRPr="00A6634E">
        <w:rPr>
          <w:b/>
          <w:sz w:val="24"/>
        </w:rPr>
        <w:t>REFERAL AND TRIAGE PROCESS CRITERIA</w:t>
      </w:r>
      <w:r w:rsidR="0005468A">
        <w:rPr>
          <w:b/>
          <w:sz w:val="24"/>
        </w:rPr>
        <w:t xml:space="preserve"> and EXIT CRITERIA</w:t>
      </w:r>
    </w:p>
    <w:p w:rsidR="0005468A" w:rsidRDefault="0005468A" w:rsidP="00D525C2">
      <w:pPr>
        <w:jc w:val="both"/>
        <w:rPr>
          <w:b/>
        </w:rPr>
      </w:pPr>
    </w:p>
    <w:p w:rsidR="00E022A3" w:rsidRPr="00702588" w:rsidRDefault="00556A82" w:rsidP="00D525C2">
      <w:pPr>
        <w:jc w:val="both"/>
        <w:rPr>
          <w:b/>
        </w:rPr>
      </w:pPr>
      <w:r>
        <w:rPr>
          <w:b/>
        </w:rPr>
        <w:t>Mental Health Service for Older People (</w:t>
      </w:r>
      <w:r w:rsidR="000B4865" w:rsidRPr="00702588">
        <w:rPr>
          <w:b/>
        </w:rPr>
        <w:t>MHSOP</w:t>
      </w:r>
      <w:r>
        <w:rPr>
          <w:b/>
        </w:rPr>
        <w:t>)</w:t>
      </w:r>
      <w:r w:rsidR="000B4865" w:rsidRPr="00702588">
        <w:rPr>
          <w:b/>
        </w:rPr>
        <w:t xml:space="preserve"> Community entrance criteria</w:t>
      </w:r>
    </w:p>
    <w:p w:rsidR="000B4865" w:rsidRDefault="000B4865" w:rsidP="00D525C2">
      <w:pPr>
        <w:pStyle w:val="ListParagraph"/>
        <w:numPr>
          <w:ilvl w:val="0"/>
          <w:numId w:val="1"/>
        </w:numPr>
        <w:jc w:val="both"/>
      </w:pPr>
      <w:r>
        <w:t>Adults of any age with an esta</w:t>
      </w:r>
      <w:r w:rsidR="008D2128">
        <w:t>blished diagnosis of dementia (</w:t>
      </w:r>
      <w:r>
        <w:t>eg. Alzheimers, vascular, mixed or idiopathic fronto-temporal dementia type) complicated by significant behavioural or psychological symptoms</w:t>
      </w:r>
      <w:r w:rsidR="00702830">
        <w:t xml:space="preserve"> (</w:t>
      </w:r>
      <w:r w:rsidR="00556A82">
        <w:t>BPSD)</w:t>
      </w:r>
      <w:r>
        <w:t xml:space="preserve">  - this includes referrals from memory service.</w:t>
      </w:r>
    </w:p>
    <w:p w:rsidR="000B4865" w:rsidRDefault="000B4865" w:rsidP="00D525C2">
      <w:pPr>
        <w:pStyle w:val="ListParagraph"/>
        <w:numPr>
          <w:ilvl w:val="0"/>
          <w:numId w:val="1"/>
        </w:numPr>
        <w:jc w:val="both"/>
      </w:pPr>
      <w:r>
        <w:t>Adults aged 65 and over with significant mental health problems ( this includes patients who have a long mental hea</w:t>
      </w:r>
      <w:r w:rsidR="00E22026">
        <w:t>l</w:t>
      </w:r>
      <w:r>
        <w:t xml:space="preserve">th history if there has been no contact with adult mental health service </w:t>
      </w:r>
      <w:r w:rsidR="00556A82">
        <w:t xml:space="preserve">in Waikato DHB </w:t>
      </w:r>
      <w:r>
        <w:t>for the past year)</w:t>
      </w:r>
    </w:p>
    <w:p w:rsidR="000B4865" w:rsidRPr="00266430" w:rsidRDefault="000B4865" w:rsidP="00D525C2">
      <w:pPr>
        <w:pStyle w:val="ListParagraph"/>
        <w:numPr>
          <w:ilvl w:val="0"/>
          <w:numId w:val="1"/>
        </w:numPr>
        <w:jc w:val="both"/>
      </w:pPr>
      <w:r w:rsidRPr="00266430">
        <w:t>A patient known to memory service who subsequently presents in a crisis.</w:t>
      </w:r>
    </w:p>
    <w:p w:rsidR="0005468A" w:rsidRDefault="0005468A" w:rsidP="00D525C2">
      <w:pPr>
        <w:jc w:val="both"/>
        <w:rPr>
          <w:b/>
        </w:rPr>
      </w:pPr>
    </w:p>
    <w:p w:rsidR="00726DF4" w:rsidRPr="00702588" w:rsidRDefault="00726DF4" w:rsidP="00D525C2">
      <w:pPr>
        <w:jc w:val="both"/>
        <w:rPr>
          <w:b/>
        </w:rPr>
      </w:pPr>
      <w:r w:rsidRPr="00702588">
        <w:rPr>
          <w:b/>
        </w:rPr>
        <w:t>MHSOP Inpatient entrance criteria</w:t>
      </w:r>
    </w:p>
    <w:p w:rsidR="00726DF4" w:rsidRDefault="00726DF4" w:rsidP="00D525C2">
      <w:pPr>
        <w:jc w:val="both"/>
      </w:pPr>
      <w:r>
        <w:t>As above plus:</w:t>
      </w:r>
    </w:p>
    <w:p w:rsidR="00726DF4" w:rsidRPr="00B209B1" w:rsidRDefault="00726DF4" w:rsidP="00D525C2">
      <w:pPr>
        <w:pStyle w:val="ListParagraph"/>
        <w:numPr>
          <w:ilvl w:val="0"/>
          <w:numId w:val="2"/>
        </w:numPr>
        <w:jc w:val="both"/>
      </w:pPr>
      <w:r>
        <w:t xml:space="preserve">Adults aged 65 years and older with delirium with significant behavioural disturbance (putting themselves or others at serious risk )that requires specialist environment and </w:t>
      </w:r>
      <w:r w:rsidRPr="00B209B1">
        <w:t>intervention and who have an history of significant cognitive impairment</w:t>
      </w:r>
    </w:p>
    <w:p w:rsidR="000B4865" w:rsidRPr="00B209B1" w:rsidRDefault="000B4865" w:rsidP="00D525C2">
      <w:pPr>
        <w:jc w:val="both"/>
      </w:pPr>
    </w:p>
    <w:p w:rsidR="00726DF4" w:rsidRDefault="00726DF4" w:rsidP="00D525C2">
      <w:pPr>
        <w:jc w:val="both"/>
        <w:rPr>
          <w:b/>
        </w:rPr>
      </w:pPr>
      <w:r w:rsidRPr="00B209B1">
        <w:rPr>
          <w:b/>
        </w:rPr>
        <w:t xml:space="preserve">MHSOP information required to process referrals </w:t>
      </w:r>
    </w:p>
    <w:p w:rsidR="00106C1D" w:rsidRPr="00D525C2" w:rsidRDefault="00106C1D" w:rsidP="00D525C2">
      <w:pPr>
        <w:pStyle w:val="PlainText"/>
        <w:jc w:val="both"/>
        <w:rPr>
          <w:rFonts w:ascii="Arial" w:hAnsi="Arial" w:cs="Arial"/>
        </w:rPr>
      </w:pPr>
      <w:r w:rsidRPr="00D525C2">
        <w:rPr>
          <w:rFonts w:ascii="Arial" w:hAnsi="Arial" w:cs="Arial"/>
          <w:b/>
        </w:rPr>
        <w:t>Email contact information from the referrer</w:t>
      </w:r>
      <w:r w:rsidRPr="00D525C2">
        <w:rPr>
          <w:rFonts w:ascii="Arial" w:hAnsi="Arial" w:cs="Arial"/>
        </w:rPr>
        <w:t xml:space="preserve"> (Of course, there will be exceptions e.g. crisis referrals where all the info may not be available/obtainable).</w:t>
      </w:r>
    </w:p>
    <w:p w:rsidR="00726DF4" w:rsidRPr="00D525C2" w:rsidRDefault="00726DF4" w:rsidP="00D525C2">
      <w:pPr>
        <w:pStyle w:val="ListParagraph"/>
        <w:numPr>
          <w:ilvl w:val="0"/>
          <w:numId w:val="4"/>
        </w:numPr>
        <w:jc w:val="both"/>
        <w:rPr>
          <w:rFonts w:cs="Arial"/>
        </w:rPr>
      </w:pPr>
      <w:r w:rsidRPr="00D525C2">
        <w:rPr>
          <w:rFonts w:cs="Arial"/>
        </w:rPr>
        <w:t>Reason for referral, including:</w:t>
      </w:r>
    </w:p>
    <w:p w:rsidR="0010044F" w:rsidRPr="00B209B1" w:rsidRDefault="0010044F" w:rsidP="00D525C2">
      <w:pPr>
        <w:pStyle w:val="ListParagraph"/>
        <w:numPr>
          <w:ilvl w:val="1"/>
          <w:numId w:val="4"/>
        </w:numPr>
        <w:jc w:val="both"/>
      </w:pPr>
      <w:r w:rsidRPr="00B209B1">
        <w:t>s</w:t>
      </w:r>
      <w:r w:rsidR="00726DF4" w:rsidRPr="00B209B1">
        <w:t xml:space="preserve">ignificant </w:t>
      </w:r>
      <w:r w:rsidRPr="00B209B1">
        <w:t>clinical presentation</w:t>
      </w:r>
      <w:r w:rsidR="00726DF4" w:rsidRPr="00B209B1">
        <w:t xml:space="preserve"> </w:t>
      </w:r>
    </w:p>
    <w:p w:rsidR="00726DF4" w:rsidRPr="00B209B1" w:rsidRDefault="00726DF4" w:rsidP="00D525C2">
      <w:pPr>
        <w:pStyle w:val="ListParagraph"/>
        <w:numPr>
          <w:ilvl w:val="1"/>
          <w:numId w:val="4"/>
        </w:numPr>
        <w:jc w:val="both"/>
      </w:pPr>
      <w:r w:rsidRPr="00B209B1">
        <w:t xml:space="preserve">risk factors </w:t>
      </w:r>
    </w:p>
    <w:p w:rsidR="0010044F" w:rsidRPr="00B209B1" w:rsidRDefault="00726DF4" w:rsidP="00D525C2">
      <w:pPr>
        <w:pStyle w:val="ListParagraph"/>
        <w:numPr>
          <w:ilvl w:val="0"/>
          <w:numId w:val="4"/>
        </w:numPr>
        <w:jc w:val="both"/>
      </w:pPr>
      <w:r w:rsidRPr="00B209B1">
        <w:t>Medical and mental health history</w:t>
      </w:r>
      <w:r w:rsidR="0010044F" w:rsidRPr="00B209B1">
        <w:t xml:space="preserve"> </w:t>
      </w:r>
    </w:p>
    <w:p w:rsidR="00726DF4" w:rsidRPr="00B209B1" w:rsidRDefault="00726DF4" w:rsidP="00D525C2">
      <w:pPr>
        <w:pStyle w:val="ListParagraph"/>
        <w:numPr>
          <w:ilvl w:val="0"/>
          <w:numId w:val="4"/>
        </w:numPr>
        <w:jc w:val="both"/>
      </w:pPr>
      <w:r w:rsidRPr="00B209B1">
        <w:t>List of current medication</w:t>
      </w:r>
    </w:p>
    <w:p w:rsidR="00726DF4" w:rsidRPr="00B209B1" w:rsidRDefault="00726DF4" w:rsidP="00D525C2">
      <w:pPr>
        <w:pStyle w:val="ListParagraph"/>
        <w:numPr>
          <w:ilvl w:val="0"/>
          <w:numId w:val="4"/>
        </w:numPr>
        <w:jc w:val="both"/>
      </w:pPr>
      <w:r w:rsidRPr="00B209B1">
        <w:t>Results of recent MSU and blood tests</w:t>
      </w:r>
    </w:p>
    <w:p w:rsidR="00726DF4" w:rsidRDefault="00726DF4" w:rsidP="00D525C2">
      <w:pPr>
        <w:pStyle w:val="ListParagraph"/>
        <w:numPr>
          <w:ilvl w:val="1"/>
          <w:numId w:val="4"/>
        </w:numPr>
        <w:jc w:val="both"/>
      </w:pPr>
      <w:r w:rsidRPr="00B209B1">
        <w:t>FBC, U&amp;E,  LFT, TSH, calcium, B12/folate, glucose of HA1c</w:t>
      </w:r>
    </w:p>
    <w:p w:rsidR="00106C1D" w:rsidRDefault="00106C1D" w:rsidP="00D525C2">
      <w:pPr>
        <w:pStyle w:val="ListParagraph"/>
        <w:numPr>
          <w:ilvl w:val="0"/>
          <w:numId w:val="4"/>
        </w:numPr>
        <w:jc w:val="both"/>
      </w:pPr>
      <w:r>
        <w:t>Evidence of medical review</w:t>
      </w:r>
    </w:p>
    <w:p w:rsidR="00106C1D" w:rsidRPr="00B209B1" w:rsidRDefault="00106C1D" w:rsidP="00D525C2">
      <w:pPr>
        <w:pStyle w:val="ListParagraph"/>
        <w:numPr>
          <w:ilvl w:val="0"/>
          <w:numId w:val="4"/>
        </w:numPr>
        <w:jc w:val="both"/>
      </w:pPr>
      <w:r>
        <w:t>Behavioural chart, Abbey pain scale, Bowel chart  (Rest home)</w:t>
      </w:r>
    </w:p>
    <w:p w:rsidR="00726DF4" w:rsidRPr="00B209B1" w:rsidRDefault="00424FCE" w:rsidP="00D525C2">
      <w:pPr>
        <w:jc w:val="both"/>
        <w:rPr>
          <w:b/>
        </w:rPr>
      </w:pPr>
      <w:r w:rsidRPr="00B209B1">
        <w:rPr>
          <w:b/>
        </w:rPr>
        <w:t>Memory service considerations</w:t>
      </w:r>
    </w:p>
    <w:p w:rsidR="00424FCE" w:rsidRPr="00B209B1" w:rsidRDefault="00424FCE" w:rsidP="00D525C2">
      <w:pPr>
        <w:pStyle w:val="ListParagraph"/>
        <w:numPr>
          <w:ilvl w:val="0"/>
          <w:numId w:val="5"/>
        </w:numPr>
        <w:jc w:val="both"/>
        <w:rPr>
          <w:b/>
        </w:rPr>
      </w:pPr>
      <w:r w:rsidRPr="00B209B1">
        <w:t>Cognitive testing, MOCA, GPCOG, RUDAS, ACE III</w:t>
      </w:r>
    </w:p>
    <w:p w:rsidR="00424FCE" w:rsidRPr="00424FCE" w:rsidRDefault="00424FCE" w:rsidP="00D525C2">
      <w:pPr>
        <w:pStyle w:val="ListParagraph"/>
        <w:jc w:val="both"/>
        <w:rPr>
          <w:b/>
        </w:rPr>
      </w:pPr>
    </w:p>
    <w:p w:rsidR="00702588" w:rsidRPr="00702588" w:rsidRDefault="00702588" w:rsidP="00D525C2">
      <w:pPr>
        <w:jc w:val="both"/>
        <w:rPr>
          <w:b/>
        </w:rPr>
      </w:pPr>
      <w:r w:rsidRPr="00702588">
        <w:rPr>
          <w:b/>
        </w:rPr>
        <w:t>MHSOP Exclusions</w:t>
      </w:r>
    </w:p>
    <w:p w:rsidR="00702588" w:rsidRDefault="00702588" w:rsidP="00D525C2">
      <w:pPr>
        <w:pStyle w:val="ListParagraph"/>
        <w:numPr>
          <w:ilvl w:val="0"/>
          <w:numId w:val="2"/>
        </w:numPr>
        <w:jc w:val="both"/>
      </w:pPr>
      <w:r>
        <w:t>Where the presenting problem is acute delirium without the need for specialist mental health care</w:t>
      </w:r>
    </w:p>
    <w:p w:rsidR="00702588" w:rsidRDefault="00702588" w:rsidP="00D525C2">
      <w:pPr>
        <w:pStyle w:val="ListParagraph"/>
        <w:numPr>
          <w:ilvl w:val="0"/>
          <w:numId w:val="2"/>
        </w:numPr>
        <w:jc w:val="both"/>
      </w:pPr>
      <w:r>
        <w:t>Solely drug and alcohol, intellectual disability or brain injury</w:t>
      </w:r>
    </w:p>
    <w:p w:rsidR="00702588" w:rsidRDefault="00702588" w:rsidP="00D525C2">
      <w:pPr>
        <w:pStyle w:val="ListParagraph"/>
        <w:numPr>
          <w:ilvl w:val="0"/>
          <w:numId w:val="2"/>
        </w:numPr>
        <w:jc w:val="both"/>
      </w:pPr>
      <w:r>
        <w:t>Mild mental illness</w:t>
      </w:r>
    </w:p>
    <w:p w:rsidR="00702588" w:rsidRDefault="00556A82" w:rsidP="00D525C2">
      <w:pPr>
        <w:pStyle w:val="ListParagraph"/>
        <w:numPr>
          <w:ilvl w:val="0"/>
          <w:numId w:val="2"/>
        </w:numPr>
        <w:jc w:val="both"/>
      </w:pPr>
      <w:r>
        <w:t>Solely h</w:t>
      </w:r>
      <w:r w:rsidR="00702588">
        <w:t>omelessness or other social/financial difficulties</w:t>
      </w:r>
    </w:p>
    <w:p w:rsidR="00702588" w:rsidRDefault="00702588" w:rsidP="00D525C2">
      <w:pPr>
        <w:pStyle w:val="ListParagraph"/>
        <w:numPr>
          <w:ilvl w:val="0"/>
          <w:numId w:val="2"/>
        </w:numPr>
        <w:jc w:val="both"/>
      </w:pPr>
      <w:r>
        <w:t>Competency assessments in isolation</w:t>
      </w:r>
    </w:p>
    <w:p w:rsidR="00702588" w:rsidRDefault="00702588" w:rsidP="00D525C2">
      <w:pPr>
        <w:pStyle w:val="ListParagraph"/>
        <w:numPr>
          <w:ilvl w:val="0"/>
          <w:numId w:val="2"/>
        </w:numPr>
        <w:jc w:val="both"/>
      </w:pPr>
      <w:r>
        <w:lastRenderedPageBreak/>
        <w:t>Change in level of care needed in long term care facilities where the patient does not have BPSD +/- meet the other entrance criteria. These cl</w:t>
      </w:r>
      <w:r w:rsidR="00556A82">
        <w:t>ients should be referred to Disability Support Link (DSL)</w:t>
      </w:r>
    </w:p>
    <w:p w:rsidR="00106C1D" w:rsidRPr="00106C1D" w:rsidRDefault="00556A82" w:rsidP="00D525C2">
      <w:pPr>
        <w:pStyle w:val="ListParagraph"/>
        <w:numPr>
          <w:ilvl w:val="0"/>
          <w:numId w:val="2"/>
        </w:numPr>
        <w:jc w:val="both"/>
        <w:rPr>
          <w:rFonts w:cs="Arial"/>
        </w:rPr>
      </w:pPr>
      <w:r>
        <w:t>Patients who meet the entrance criteria but who are on non-</w:t>
      </w:r>
      <w:r w:rsidR="00A6634E">
        <w:t>O</w:t>
      </w:r>
      <w:r>
        <w:t>lder Persons and Rehabilitation (OPR) wards should be referred to Consult Liaison</w:t>
      </w:r>
    </w:p>
    <w:p w:rsidR="00106C1D" w:rsidRPr="00106C1D" w:rsidRDefault="00106C1D" w:rsidP="00D525C2">
      <w:pPr>
        <w:pStyle w:val="ListParagraph"/>
        <w:numPr>
          <w:ilvl w:val="0"/>
          <w:numId w:val="2"/>
        </w:numPr>
        <w:jc w:val="both"/>
        <w:rPr>
          <w:rFonts w:cs="Arial"/>
        </w:rPr>
      </w:pPr>
      <w:r w:rsidRPr="00106C1D">
        <w:rPr>
          <w:rFonts w:cs="Arial"/>
        </w:rPr>
        <w:t>Assessment</w:t>
      </w:r>
      <w:r>
        <w:t xml:space="preserve"> </w:t>
      </w:r>
      <w:r w:rsidRPr="00106C1D">
        <w:rPr>
          <w:rFonts w:cs="Arial"/>
        </w:rPr>
        <w:t>of cognitive symptoms without meeting the MHSOP entry criteria.</w:t>
      </w:r>
    </w:p>
    <w:p w:rsidR="00106C1D" w:rsidRPr="00106C1D" w:rsidRDefault="00106C1D" w:rsidP="00D525C2">
      <w:pPr>
        <w:pStyle w:val="PlainText"/>
        <w:ind w:left="360"/>
        <w:jc w:val="both"/>
        <w:rPr>
          <w:rFonts w:ascii="Arial" w:hAnsi="Arial" w:cs="Arial"/>
        </w:rPr>
      </w:pPr>
    </w:p>
    <w:p w:rsidR="0005468A" w:rsidRDefault="0005468A" w:rsidP="00D525C2">
      <w:pPr>
        <w:jc w:val="both"/>
      </w:pPr>
    </w:p>
    <w:p w:rsidR="0005468A" w:rsidRDefault="0005468A" w:rsidP="00D525C2">
      <w:pPr>
        <w:jc w:val="both"/>
      </w:pPr>
    </w:p>
    <w:p w:rsidR="0005468A" w:rsidRPr="00702588" w:rsidRDefault="0005468A" w:rsidP="00D525C2">
      <w:pPr>
        <w:jc w:val="both"/>
        <w:rPr>
          <w:b/>
        </w:rPr>
      </w:pPr>
      <w:r w:rsidRPr="00702588">
        <w:rPr>
          <w:b/>
        </w:rPr>
        <w:t>Exit Criteria (Acute Mental Health Service and Maintenance)</w:t>
      </w:r>
    </w:p>
    <w:p w:rsidR="0005468A" w:rsidRDefault="0005468A" w:rsidP="00D525C2">
      <w:pPr>
        <w:pStyle w:val="ListParagraph"/>
        <w:numPr>
          <w:ilvl w:val="0"/>
          <w:numId w:val="3"/>
        </w:numPr>
        <w:jc w:val="both"/>
      </w:pPr>
      <w:r>
        <w:t>The patient has had a period of mental stability and is of low or no risk of relapse</w:t>
      </w:r>
    </w:p>
    <w:p w:rsidR="0005468A" w:rsidRDefault="0005468A" w:rsidP="00D525C2">
      <w:pPr>
        <w:pStyle w:val="ListParagraph"/>
        <w:numPr>
          <w:ilvl w:val="0"/>
          <w:numId w:val="3"/>
        </w:numPr>
        <w:jc w:val="both"/>
      </w:pPr>
      <w:r>
        <w:t>When the predefined treatment goals have been reached</w:t>
      </w:r>
    </w:p>
    <w:p w:rsidR="0005468A" w:rsidRDefault="0005468A" w:rsidP="00D525C2">
      <w:pPr>
        <w:pStyle w:val="ListParagraph"/>
        <w:numPr>
          <w:ilvl w:val="0"/>
          <w:numId w:val="3"/>
        </w:numPr>
        <w:jc w:val="both"/>
      </w:pPr>
      <w:r>
        <w:t>If the patient does not engage in prescribed therapy AND they are competent to make that decision</w:t>
      </w:r>
    </w:p>
    <w:p w:rsidR="0005468A" w:rsidRDefault="0005468A" w:rsidP="00D525C2">
      <w:pPr>
        <w:pStyle w:val="ListParagraph"/>
        <w:numPr>
          <w:ilvl w:val="0"/>
          <w:numId w:val="3"/>
        </w:numPr>
        <w:jc w:val="both"/>
      </w:pPr>
      <w:r>
        <w:t>If there are no treatment options that we can provide</w:t>
      </w:r>
    </w:p>
    <w:p w:rsidR="0005468A" w:rsidRDefault="0005468A" w:rsidP="00D525C2">
      <w:pPr>
        <w:pStyle w:val="ListParagraph"/>
        <w:numPr>
          <w:ilvl w:val="0"/>
          <w:numId w:val="3"/>
        </w:numPr>
        <w:jc w:val="both"/>
      </w:pPr>
      <w:r>
        <w:t>Patients who have dementia without BPSD.</w:t>
      </w:r>
    </w:p>
    <w:p w:rsidR="0005468A" w:rsidRPr="00556A82" w:rsidRDefault="0005468A" w:rsidP="00D525C2">
      <w:pPr>
        <w:jc w:val="both"/>
        <w:rPr>
          <w:b/>
          <w:u w:val="single"/>
        </w:rPr>
      </w:pPr>
      <w:r w:rsidRPr="00556A82">
        <w:rPr>
          <w:b/>
          <w:u w:val="single"/>
        </w:rPr>
        <w:t>NB:</w:t>
      </w:r>
    </w:p>
    <w:p w:rsidR="0005468A" w:rsidRPr="00E022A3" w:rsidRDefault="0005468A" w:rsidP="00D525C2">
      <w:pPr>
        <w:jc w:val="both"/>
      </w:pPr>
      <w:r>
        <w:t>We will endeavour to respond to all MHSOP crises when possible. However in times when MHSOP cannot respond, the crisis team will be informed if the patient lives locally or the team leader of the appropriate rural team will be informed if they live in rural areas</w:t>
      </w:r>
    </w:p>
    <w:p w:rsidR="0005468A" w:rsidRDefault="0005468A" w:rsidP="00D525C2">
      <w:pPr>
        <w:jc w:val="both"/>
      </w:pPr>
    </w:p>
    <w:sectPr w:rsidR="0005468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565" w:rsidRDefault="00F03565" w:rsidP="00A6634E">
      <w:pPr>
        <w:spacing w:after="0"/>
      </w:pPr>
      <w:r>
        <w:separator/>
      </w:r>
    </w:p>
  </w:endnote>
  <w:endnote w:type="continuationSeparator" w:id="0">
    <w:p w:rsidR="00F03565" w:rsidRDefault="00F03565" w:rsidP="00A663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4E" w:rsidRDefault="00A6634E" w:rsidP="00A663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565" w:rsidRDefault="00F03565" w:rsidP="00A6634E">
      <w:pPr>
        <w:spacing w:after="0"/>
      </w:pPr>
      <w:r>
        <w:separator/>
      </w:r>
    </w:p>
  </w:footnote>
  <w:footnote w:type="continuationSeparator" w:id="0">
    <w:p w:rsidR="00F03565" w:rsidRDefault="00F03565" w:rsidP="00A663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A42B2"/>
    <w:multiLevelType w:val="hybridMultilevel"/>
    <w:tmpl w:val="EE7CC23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BA778D"/>
    <w:multiLevelType w:val="hybridMultilevel"/>
    <w:tmpl w:val="6C161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746363"/>
    <w:multiLevelType w:val="hybridMultilevel"/>
    <w:tmpl w:val="222C7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CC2169E"/>
    <w:multiLevelType w:val="hybridMultilevel"/>
    <w:tmpl w:val="C41CE5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8AB1604"/>
    <w:multiLevelType w:val="hybridMultilevel"/>
    <w:tmpl w:val="E70C68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65"/>
    <w:rsid w:val="00013D72"/>
    <w:rsid w:val="0005468A"/>
    <w:rsid w:val="0007404E"/>
    <w:rsid w:val="000B4865"/>
    <w:rsid w:val="0010044F"/>
    <w:rsid w:val="00106C1D"/>
    <w:rsid w:val="00193B85"/>
    <w:rsid w:val="0025124B"/>
    <w:rsid w:val="00266430"/>
    <w:rsid w:val="00370E06"/>
    <w:rsid w:val="00397B87"/>
    <w:rsid w:val="003B68D7"/>
    <w:rsid w:val="00424FCE"/>
    <w:rsid w:val="004A2957"/>
    <w:rsid w:val="00556A82"/>
    <w:rsid w:val="00702588"/>
    <w:rsid w:val="00702830"/>
    <w:rsid w:val="00726DF4"/>
    <w:rsid w:val="00792640"/>
    <w:rsid w:val="007B75ED"/>
    <w:rsid w:val="008167F5"/>
    <w:rsid w:val="008D2128"/>
    <w:rsid w:val="00997B1B"/>
    <w:rsid w:val="009E3D52"/>
    <w:rsid w:val="00A6634E"/>
    <w:rsid w:val="00AC1064"/>
    <w:rsid w:val="00B209B1"/>
    <w:rsid w:val="00CA3AC9"/>
    <w:rsid w:val="00CC3C5E"/>
    <w:rsid w:val="00CF2096"/>
    <w:rsid w:val="00D135B7"/>
    <w:rsid w:val="00D25085"/>
    <w:rsid w:val="00D525C2"/>
    <w:rsid w:val="00DD5841"/>
    <w:rsid w:val="00E022A3"/>
    <w:rsid w:val="00E22026"/>
    <w:rsid w:val="00E27C66"/>
    <w:rsid w:val="00EB617C"/>
    <w:rsid w:val="00ED766F"/>
    <w:rsid w:val="00EE3EFA"/>
    <w:rsid w:val="00F035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1876150-9E51-4471-888C-22DB3CAD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ListParagraph">
    <w:name w:val="List Paragraph"/>
    <w:basedOn w:val="Normal"/>
    <w:uiPriority w:val="34"/>
    <w:qFormat/>
    <w:rsid w:val="00702588"/>
    <w:pPr>
      <w:ind w:left="720"/>
      <w:contextualSpacing/>
    </w:pPr>
  </w:style>
  <w:style w:type="paragraph" w:styleId="Header">
    <w:name w:val="header"/>
    <w:basedOn w:val="Normal"/>
    <w:link w:val="HeaderChar"/>
    <w:uiPriority w:val="99"/>
    <w:unhideWhenUsed/>
    <w:rsid w:val="00A6634E"/>
    <w:pPr>
      <w:tabs>
        <w:tab w:val="center" w:pos="4513"/>
        <w:tab w:val="right" w:pos="9026"/>
      </w:tabs>
      <w:spacing w:after="0"/>
    </w:pPr>
  </w:style>
  <w:style w:type="character" w:customStyle="1" w:styleId="HeaderChar">
    <w:name w:val="Header Char"/>
    <w:basedOn w:val="DefaultParagraphFont"/>
    <w:link w:val="Header"/>
    <w:uiPriority w:val="99"/>
    <w:rsid w:val="00A6634E"/>
    <w:rPr>
      <w:rFonts w:ascii="Arial" w:hAnsi="Arial"/>
    </w:rPr>
  </w:style>
  <w:style w:type="paragraph" w:styleId="Footer">
    <w:name w:val="footer"/>
    <w:basedOn w:val="Normal"/>
    <w:link w:val="FooterChar"/>
    <w:uiPriority w:val="99"/>
    <w:unhideWhenUsed/>
    <w:rsid w:val="00A6634E"/>
    <w:pPr>
      <w:tabs>
        <w:tab w:val="center" w:pos="4513"/>
        <w:tab w:val="right" w:pos="9026"/>
      </w:tabs>
      <w:spacing w:after="0"/>
    </w:pPr>
  </w:style>
  <w:style w:type="character" w:customStyle="1" w:styleId="FooterChar">
    <w:name w:val="Footer Char"/>
    <w:basedOn w:val="DefaultParagraphFont"/>
    <w:link w:val="Footer"/>
    <w:uiPriority w:val="99"/>
    <w:rsid w:val="00A6634E"/>
    <w:rPr>
      <w:rFonts w:ascii="Arial" w:hAnsi="Arial"/>
    </w:rPr>
  </w:style>
  <w:style w:type="character" w:styleId="Hyperlink">
    <w:name w:val="Hyperlink"/>
    <w:basedOn w:val="DefaultParagraphFont"/>
    <w:uiPriority w:val="99"/>
    <w:unhideWhenUsed/>
    <w:rsid w:val="00A6634E"/>
    <w:rPr>
      <w:color w:val="0000FF" w:themeColor="hyperlink"/>
      <w:u w:val="single"/>
    </w:rPr>
  </w:style>
  <w:style w:type="paragraph" w:styleId="PlainText">
    <w:name w:val="Plain Text"/>
    <w:basedOn w:val="Normal"/>
    <w:link w:val="PlainTextChar"/>
    <w:uiPriority w:val="99"/>
    <w:unhideWhenUsed/>
    <w:rsid w:val="00106C1D"/>
    <w:pPr>
      <w:spacing w:after="0"/>
    </w:pPr>
    <w:rPr>
      <w:rFonts w:ascii="Calibri" w:hAnsi="Calibri"/>
      <w:szCs w:val="21"/>
      <w:lang w:eastAsia="en-US"/>
    </w:rPr>
  </w:style>
  <w:style w:type="character" w:customStyle="1" w:styleId="PlainTextChar">
    <w:name w:val="Plain Text Char"/>
    <w:basedOn w:val="DefaultParagraphFont"/>
    <w:link w:val="PlainText"/>
    <w:uiPriority w:val="99"/>
    <w:rsid w:val="00106C1D"/>
    <w:rPr>
      <w:rFonts w:ascii="Calibri" w:hAnsi="Calibri"/>
      <w:szCs w:val="21"/>
      <w:lang w:eastAsia="en-US"/>
    </w:rPr>
  </w:style>
  <w:style w:type="paragraph" w:styleId="BalloonText">
    <w:name w:val="Balloon Text"/>
    <w:basedOn w:val="Normal"/>
    <w:link w:val="BalloonTextChar"/>
    <w:uiPriority w:val="99"/>
    <w:semiHidden/>
    <w:unhideWhenUsed/>
    <w:rsid w:val="00D525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4546">
      <w:bodyDiv w:val="1"/>
      <w:marLeft w:val="0"/>
      <w:marRight w:val="0"/>
      <w:marTop w:val="0"/>
      <w:marBottom w:val="0"/>
      <w:divBdr>
        <w:top w:val="none" w:sz="0" w:space="0" w:color="auto"/>
        <w:left w:val="none" w:sz="0" w:space="0" w:color="auto"/>
        <w:bottom w:val="none" w:sz="0" w:space="0" w:color="auto"/>
        <w:right w:val="none" w:sz="0" w:space="0" w:color="auto"/>
      </w:divBdr>
    </w:div>
    <w:div w:id="116859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444</Words>
  <Characters>2532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Fussell</dc:creator>
  <cp:lastModifiedBy>Aloha Sison</cp:lastModifiedBy>
  <cp:revision>2</cp:revision>
  <cp:lastPrinted>2023-11-13T20:54:00Z</cp:lastPrinted>
  <dcterms:created xsi:type="dcterms:W3CDTF">2023-11-20T02:50:00Z</dcterms:created>
  <dcterms:modified xsi:type="dcterms:W3CDTF">2023-11-20T02:50:00Z</dcterms:modified>
</cp:coreProperties>
</file>